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8B4A8" w14:textId="77777777" w:rsidR="00653CF9" w:rsidRDefault="00653CF9" w:rsidP="00653CF9">
      <w:pPr>
        <w:pStyle w:val="AttorneyName"/>
        <w:spacing w:line="240" w:lineRule="auto"/>
        <w:ind w:left="180" w:right="180"/>
        <w:jc w:val="center"/>
        <w:rPr>
          <w:rFonts w:ascii="Times New Roman" w:hAnsi="Times New Roman"/>
          <w:b/>
          <w:sz w:val="24"/>
          <w:szCs w:val="24"/>
        </w:rPr>
      </w:pPr>
    </w:p>
    <w:p w14:paraId="24C79249" w14:textId="77777777" w:rsidR="00653CF9" w:rsidRDefault="00653CF9" w:rsidP="00653CF9">
      <w:pPr>
        <w:pStyle w:val="AttorneyName"/>
        <w:spacing w:line="240" w:lineRule="auto"/>
        <w:ind w:left="180" w:right="180"/>
        <w:jc w:val="center"/>
        <w:rPr>
          <w:rFonts w:ascii="Times New Roman" w:hAnsi="Times New Roman"/>
          <w:b/>
          <w:sz w:val="24"/>
          <w:szCs w:val="24"/>
        </w:rPr>
      </w:pPr>
    </w:p>
    <w:p w14:paraId="1743BABC" w14:textId="77777777" w:rsidR="00653CF9" w:rsidRDefault="00653CF9" w:rsidP="00653CF9">
      <w:pPr>
        <w:pStyle w:val="AttorneyName"/>
        <w:spacing w:line="240" w:lineRule="auto"/>
        <w:ind w:left="180" w:right="180"/>
        <w:jc w:val="center"/>
        <w:rPr>
          <w:rFonts w:ascii="Times New Roman" w:hAnsi="Times New Roman"/>
          <w:b/>
          <w:sz w:val="24"/>
          <w:szCs w:val="24"/>
        </w:rPr>
      </w:pPr>
    </w:p>
    <w:p w14:paraId="1C5F8B53" w14:textId="77777777" w:rsidR="00653CF9" w:rsidRDefault="00653CF9" w:rsidP="00653CF9">
      <w:pPr>
        <w:pStyle w:val="AttorneyName"/>
        <w:spacing w:line="240" w:lineRule="auto"/>
        <w:ind w:left="180" w:right="180"/>
        <w:jc w:val="center"/>
        <w:rPr>
          <w:rFonts w:ascii="Times New Roman" w:hAnsi="Times New Roman"/>
          <w:b/>
          <w:sz w:val="24"/>
          <w:szCs w:val="24"/>
        </w:rPr>
      </w:pPr>
    </w:p>
    <w:p w14:paraId="1870BE81" w14:textId="77777777" w:rsidR="00653CF9" w:rsidRPr="00C2481F" w:rsidRDefault="00653CF9" w:rsidP="00653CF9">
      <w:pPr>
        <w:pStyle w:val="AttorneyName"/>
        <w:spacing w:line="240" w:lineRule="auto"/>
        <w:ind w:left="180" w:right="180"/>
        <w:jc w:val="center"/>
        <w:rPr>
          <w:rFonts w:ascii="Times New Roman" w:hAnsi="Times New Roman"/>
          <w:b/>
          <w:sz w:val="24"/>
          <w:szCs w:val="24"/>
        </w:rPr>
      </w:pPr>
      <w:r w:rsidRPr="00C2481F">
        <w:rPr>
          <w:rFonts w:ascii="Times New Roman" w:hAnsi="Times New Roman"/>
          <w:b/>
          <w:sz w:val="24"/>
          <w:szCs w:val="24"/>
        </w:rPr>
        <w:t>BEFORE THE HEARING EXAMINER</w:t>
      </w:r>
    </w:p>
    <w:p w14:paraId="38491C0D" w14:textId="77777777" w:rsidR="00653CF9" w:rsidRPr="00C2481F" w:rsidRDefault="00653CF9" w:rsidP="00653CF9">
      <w:pPr>
        <w:pStyle w:val="AttorneyName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2481F">
        <w:rPr>
          <w:rFonts w:ascii="Times New Roman" w:hAnsi="Times New Roman"/>
          <w:b/>
          <w:sz w:val="24"/>
          <w:szCs w:val="24"/>
        </w:rPr>
        <w:t>City of Seattle</w:t>
      </w:r>
    </w:p>
    <w:p w14:paraId="67C5F99C" w14:textId="77777777" w:rsidR="00653CF9" w:rsidRDefault="00653CF9" w:rsidP="00653CF9">
      <w:pPr>
        <w:pStyle w:val="AttorneyName"/>
        <w:spacing w:line="240" w:lineRule="auto"/>
        <w:rPr>
          <w:rFonts w:ascii="Times New Roman" w:hAnsi="Times New Roman"/>
          <w:sz w:val="24"/>
          <w:szCs w:val="24"/>
        </w:rPr>
      </w:pPr>
    </w:p>
    <w:p w14:paraId="3105BC2D" w14:textId="77777777" w:rsidR="00653CF9" w:rsidRPr="00C2481F" w:rsidRDefault="00653CF9" w:rsidP="00653CF9">
      <w:pPr>
        <w:pStyle w:val="AttorneyName"/>
        <w:spacing w:line="240" w:lineRule="auto"/>
        <w:rPr>
          <w:rFonts w:ascii="Times New Roman" w:hAnsi="Times New Roman"/>
          <w:sz w:val="24"/>
          <w:szCs w:val="24"/>
        </w:rPr>
      </w:pPr>
    </w:p>
    <w:p w14:paraId="4410D068" w14:textId="77777777" w:rsidR="00653CF9" w:rsidRPr="00C2481F" w:rsidRDefault="00653CF9" w:rsidP="00653CF9">
      <w:pPr>
        <w:pStyle w:val="AttorneyName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93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2"/>
        <w:gridCol w:w="276"/>
        <w:gridCol w:w="4542"/>
      </w:tblGrid>
      <w:tr w:rsidR="00653CF9" w:rsidRPr="00C2481F" w14:paraId="4C4DD588" w14:textId="77777777" w:rsidTr="001F6E99">
        <w:tc>
          <w:tcPr>
            <w:tcW w:w="4542" w:type="dxa"/>
            <w:tcBorders>
              <w:bottom w:val="single" w:sz="4" w:space="0" w:color="auto"/>
            </w:tcBorders>
            <w:shd w:val="clear" w:color="auto" w:fill="auto"/>
          </w:tcPr>
          <w:p w14:paraId="5417F940" w14:textId="77777777" w:rsidR="00653CF9" w:rsidRPr="00C2481F" w:rsidRDefault="00653CF9" w:rsidP="001F6E99">
            <w:pPr>
              <w:pStyle w:val="AttorneyName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Parties"/>
            <w:bookmarkEnd w:id="0"/>
            <w:r w:rsidRPr="00C2481F">
              <w:rPr>
                <w:rFonts w:ascii="Times New Roman" w:hAnsi="Times New Roman"/>
                <w:sz w:val="24"/>
                <w:szCs w:val="24"/>
              </w:rPr>
              <w:t xml:space="preserve">In the Matter of the </w:t>
            </w:r>
            <w:r>
              <w:rPr>
                <w:rFonts w:ascii="Times New Roman" w:hAnsi="Times New Roman"/>
                <w:sz w:val="24"/>
                <w:szCs w:val="24"/>
              </w:rPr>
              <w:t>Appeal</w:t>
            </w:r>
            <w:r w:rsidRPr="00C2481F">
              <w:rPr>
                <w:rFonts w:ascii="Times New Roman" w:hAnsi="Times New Roman"/>
                <w:sz w:val="24"/>
                <w:szCs w:val="24"/>
              </w:rPr>
              <w:t xml:space="preserve"> of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6C1F36D" w14:textId="77777777" w:rsidR="00653CF9" w:rsidRPr="00C2481F" w:rsidRDefault="00653CF9" w:rsidP="001F6E99">
            <w:pPr>
              <w:pStyle w:val="AttorneyName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A47B02" w14:textId="48E840CF" w:rsidR="00653CF9" w:rsidRDefault="00653CF9" w:rsidP="001F6E99">
            <w:pPr>
              <w:pStyle w:val="AttorneyName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Haris Hodzic</w:t>
            </w:r>
          </w:p>
          <w:p w14:paraId="460FD078" w14:textId="77777777" w:rsidR="00653CF9" w:rsidRPr="00C2481F" w:rsidRDefault="00653CF9" w:rsidP="001F6E99">
            <w:pPr>
              <w:pStyle w:val="AttorneyName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7BD7624" w14:textId="2EF9CC0E" w:rsidR="00653CF9" w:rsidRPr="003D42D6" w:rsidRDefault="00653CF9" w:rsidP="001F6E99">
            <w:pPr>
              <w:tabs>
                <w:tab w:val="left" w:pos="700"/>
              </w:tabs>
              <w:rPr>
                <w:sz w:val="24"/>
                <w:szCs w:val="24"/>
              </w:rPr>
            </w:pPr>
            <w:r w:rsidRPr="003D42D6">
              <w:rPr>
                <w:bCs/>
                <w:sz w:val="24"/>
                <w:szCs w:val="24"/>
              </w:rPr>
              <w:t xml:space="preserve">of a decision issued by the Director, Seattle Department of </w:t>
            </w:r>
            <w:proofErr w:type="gramStart"/>
            <w:r w:rsidRPr="003D42D6">
              <w:rPr>
                <w:bCs/>
                <w:sz w:val="24"/>
                <w:szCs w:val="24"/>
              </w:rPr>
              <w:t>Construction</w:t>
            </w:r>
            <w:proofErr w:type="gramEnd"/>
            <w:r w:rsidRPr="003D42D6">
              <w:rPr>
                <w:bCs/>
                <w:sz w:val="24"/>
                <w:szCs w:val="24"/>
              </w:rPr>
              <w:t xml:space="preserve"> and Inspections, regarding a Land Use Application</w:t>
            </w:r>
            <w:r w:rsidR="002E727F">
              <w:rPr>
                <w:bCs/>
                <w:sz w:val="24"/>
                <w:szCs w:val="24"/>
              </w:rPr>
              <w:t xml:space="preserve"> for a Special Exception.</w:t>
            </w:r>
            <w:r w:rsidRPr="003D42D6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76" w:type="dxa"/>
            <w:shd w:val="clear" w:color="auto" w:fill="auto"/>
          </w:tcPr>
          <w:p w14:paraId="6A6A2827" w14:textId="77777777" w:rsidR="00653CF9" w:rsidRPr="00C2481F" w:rsidRDefault="00653CF9" w:rsidP="001F6E99">
            <w:pPr>
              <w:pStyle w:val="SingleSpacing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481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059361A6" w14:textId="77777777" w:rsidR="00653CF9" w:rsidRPr="00C2481F" w:rsidRDefault="00653CF9" w:rsidP="001F6E99">
            <w:pPr>
              <w:pStyle w:val="SingleSpacing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481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0215CBFD" w14:textId="77777777" w:rsidR="00653CF9" w:rsidRPr="00C2481F" w:rsidRDefault="00653CF9" w:rsidP="001F6E99">
            <w:pPr>
              <w:pStyle w:val="SingleSpacing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481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193F629C" w14:textId="77777777" w:rsidR="00653CF9" w:rsidRPr="00C2481F" w:rsidRDefault="00653CF9" w:rsidP="001F6E99">
            <w:pPr>
              <w:pStyle w:val="SingleSpacing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481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FB6A8E8" w14:textId="77777777" w:rsidR="00653CF9" w:rsidRPr="00C2481F" w:rsidRDefault="00653CF9" w:rsidP="001F6E99">
            <w:pPr>
              <w:pStyle w:val="SingleSpacing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481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0D7A9989" w14:textId="77777777" w:rsidR="00653CF9" w:rsidRPr="00C2481F" w:rsidRDefault="00653CF9" w:rsidP="001F6E99">
            <w:pPr>
              <w:pStyle w:val="SingleSpacing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481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360DAA9" w14:textId="77777777" w:rsidR="00653CF9" w:rsidRPr="00C2481F" w:rsidRDefault="00653CF9" w:rsidP="001F6E99">
            <w:pPr>
              <w:pStyle w:val="SingleSpacing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481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5B16096" w14:textId="77777777" w:rsidR="00653CF9" w:rsidRPr="00C2481F" w:rsidRDefault="00653CF9" w:rsidP="001F6E99">
            <w:pPr>
              <w:pStyle w:val="SingleSpacing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481F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0D31025" w14:textId="77777777" w:rsidR="00653CF9" w:rsidRPr="00C2481F" w:rsidRDefault="00653CF9" w:rsidP="001F6E99">
            <w:pPr>
              <w:pStyle w:val="SingleSpacing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481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542" w:type="dxa"/>
            <w:shd w:val="clear" w:color="auto" w:fill="auto"/>
          </w:tcPr>
          <w:p w14:paraId="5C1F1104" w14:textId="77777777" w:rsidR="00653CF9" w:rsidRDefault="00653CF9" w:rsidP="001F6E99">
            <w:pPr>
              <w:pStyle w:val="SingleSpacing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1" w:name="CaseNumber"/>
            <w:bookmarkEnd w:id="1"/>
            <w:r>
              <w:rPr>
                <w:rFonts w:ascii="Times New Roman" w:hAnsi="Times New Roman"/>
                <w:sz w:val="24"/>
                <w:szCs w:val="24"/>
              </w:rPr>
              <w:t>Hearing Examiner File:</w:t>
            </w:r>
          </w:p>
          <w:p w14:paraId="2EDC9B6C" w14:textId="77777777" w:rsidR="00653CF9" w:rsidRDefault="00653CF9" w:rsidP="001F6E99">
            <w:pPr>
              <w:pStyle w:val="SingleSpacing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0435753" w14:textId="559814C0" w:rsidR="00653CF9" w:rsidRPr="008E74C7" w:rsidRDefault="00653CF9" w:rsidP="001F6E99">
            <w:pPr>
              <w:pStyle w:val="SingleSpacing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MUP-22-010</w:t>
            </w:r>
            <w:r w:rsidR="000E62B7">
              <w:rPr>
                <w:rFonts w:ascii="Times New Roman" w:hAnsi="Times New Roman"/>
                <w:b/>
                <w:sz w:val="24"/>
                <w:szCs w:val="24"/>
              </w:rPr>
              <w:t xml:space="preserve"> (SE, SU)</w:t>
            </w:r>
          </w:p>
          <w:p w14:paraId="1279E3DF" w14:textId="77777777" w:rsidR="00653CF9" w:rsidRDefault="00653CF9" w:rsidP="001F6E99">
            <w:pPr>
              <w:pStyle w:val="SingleSpacing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92797E2" w14:textId="31439B8A" w:rsidR="00653CF9" w:rsidRPr="00CA7DCE" w:rsidRDefault="00653CF9" w:rsidP="001F6E99">
            <w:pPr>
              <w:pStyle w:val="SingleSpacing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Department reference:                                       Project 3038863-LU</w:t>
            </w:r>
          </w:p>
          <w:p w14:paraId="2EFAA9F2" w14:textId="77777777" w:rsidR="00653CF9" w:rsidRPr="00C2481F" w:rsidRDefault="00653CF9" w:rsidP="001F6E99">
            <w:pPr>
              <w:pStyle w:val="SingleSpacing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1567185" w14:textId="77777777" w:rsidR="00653CF9" w:rsidRPr="00C2481F" w:rsidRDefault="00653CF9" w:rsidP="001F6E99">
            <w:pPr>
              <w:pStyle w:val="SingleSpacing"/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SDCI MOTION TO DISMISS</w:t>
            </w:r>
          </w:p>
        </w:tc>
      </w:tr>
    </w:tbl>
    <w:p w14:paraId="6105908E" w14:textId="77777777" w:rsidR="00653CF9" w:rsidRPr="00C2481F" w:rsidRDefault="00653CF9" w:rsidP="00653CF9">
      <w:pPr>
        <w:jc w:val="center"/>
        <w:rPr>
          <w:sz w:val="24"/>
          <w:szCs w:val="24"/>
          <w:u w:val="single"/>
        </w:rPr>
      </w:pPr>
    </w:p>
    <w:p w14:paraId="2D8782BC" w14:textId="77777777" w:rsidR="00653CF9" w:rsidRDefault="00653CF9" w:rsidP="00653CF9">
      <w:pPr>
        <w:rPr>
          <w:sz w:val="24"/>
        </w:rPr>
      </w:pPr>
    </w:p>
    <w:p w14:paraId="42AF3665" w14:textId="46F6182F" w:rsidR="00653CF9" w:rsidRDefault="00653CF9" w:rsidP="00653CF9">
      <w:pPr>
        <w:autoSpaceDE w:val="0"/>
        <w:autoSpaceDN w:val="0"/>
        <w:adjustRightInd w:val="0"/>
        <w:rPr>
          <w:sz w:val="24"/>
          <w:szCs w:val="24"/>
        </w:rPr>
      </w:pPr>
      <w:r w:rsidRPr="00C175EB">
        <w:rPr>
          <w:sz w:val="24"/>
          <w:szCs w:val="24"/>
        </w:rPr>
        <w:t xml:space="preserve">The Seattle Department of Construction and Inspections (SDCI) respectfully requests that, pursuant to Hearing Examiner Rules (HER) 2.16 and 3.02, the Hearing Examiner dismiss the appeal by </w:t>
      </w:r>
      <w:r w:rsidR="00357A33" w:rsidRPr="00C175EB">
        <w:rPr>
          <w:sz w:val="24"/>
          <w:szCs w:val="24"/>
        </w:rPr>
        <w:t>Haris Hodzic</w:t>
      </w:r>
      <w:r w:rsidRPr="00C175EB">
        <w:rPr>
          <w:sz w:val="24"/>
          <w:szCs w:val="24"/>
        </w:rPr>
        <w:t xml:space="preserve"> in the above-captioned matter. Under HER 3.02, the Examiner may dismiss an appeal without a hearing if the appellant fails to state a claim for which the Examiner has jurisdiction to grant relief or if the appeal is without merit on its face. Th</w:t>
      </w:r>
      <w:r w:rsidR="00D06760">
        <w:rPr>
          <w:sz w:val="24"/>
          <w:szCs w:val="24"/>
        </w:rPr>
        <w:t>is appeal fails on both</w:t>
      </w:r>
      <w:r w:rsidR="001354D8">
        <w:rPr>
          <w:sz w:val="24"/>
          <w:szCs w:val="24"/>
        </w:rPr>
        <w:t xml:space="preserve"> </w:t>
      </w:r>
      <w:r w:rsidR="00FE46B8">
        <w:rPr>
          <w:sz w:val="24"/>
          <w:szCs w:val="24"/>
        </w:rPr>
        <w:t>fronts</w:t>
      </w:r>
      <w:r w:rsidR="00BC1F4D">
        <w:rPr>
          <w:sz w:val="24"/>
          <w:szCs w:val="24"/>
        </w:rPr>
        <w:t xml:space="preserve"> as it </w:t>
      </w:r>
      <w:r w:rsidRPr="00C175EB">
        <w:rPr>
          <w:sz w:val="24"/>
          <w:szCs w:val="24"/>
        </w:rPr>
        <w:t xml:space="preserve">presents </w:t>
      </w:r>
      <w:r w:rsidR="00BC1F4D">
        <w:rPr>
          <w:sz w:val="24"/>
          <w:szCs w:val="24"/>
        </w:rPr>
        <w:t xml:space="preserve">issues beyond the </w:t>
      </w:r>
      <w:r w:rsidR="005341A9">
        <w:rPr>
          <w:sz w:val="24"/>
          <w:szCs w:val="24"/>
        </w:rPr>
        <w:t>jurisdiction</w:t>
      </w:r>
      <w:r w:rsidR="00BC1F4D">
        <w:rPr>
          <w:sz w:val="24"/>
          <w:szCs w:val="24"/>
        </w:rPr>
        <w:t xml:space="preserve"> of the </w:t>
      </w:r>
      <w:r w:rsidR="005341A9">
        <w:rPr>
          <w:sz w:val="24"/>
          <w:szCs w:val="24"/>
        </w:rPr>
        <w:t>E</w:t>
      </w:r>
      <w:r w:rsidR="00BC1F4D">
        <w:rPr>
          <w:sz w:val="24"/>
          <w:szCs w:val="24"/>
        </w:rPr>
        <w:t>xaminer in</w:t>
      </w:r>
      <w:r w:rsidR="005341A9">
        <w:rPr>
          <w:sz w:val="24"/>
          <w:szCs w:val="24"/>
        </w:rPr>
        <w:t xml:space="preserve"> thi</w:t>
      </w:r>
      <w:r w:rsidR="009A6355">
        <w:rPr>
          <w:sz w:val="24"/>
          <w:szCs w:val="24"/>
        </w:rPr>
        <w:t>s matter and makes a claim without merit</w:t>
      </w:r>
      <w:r w:rsidR="00C45E07">
        <w:rPr>
          <w:sz w:val="24"/>
          <w:szCs w:val="24"/>
        </w:rPr>
        <w:t xml:space="preserve"> and irrelevant to the</w:t>
      </w:r>
      <w:r w:rsidR="00DD5D5D">
        <w:rPr>
          <w:sz w:val="24"/>
          <w:szCs w:val="24"/>
        </w:rPr>
        <w:t xml:space="preserve"> Special Exception decision. </w:t>
      </w:r>
    </w:p>
    <w:p w14:paraId="3C6DDA74" w14:textId="6DAA7D99" w:rsidR="003426DE" w:rsidRDefault="003426DE" w:rsidP="00653CF9">
      <w:pPr>
        <w:autoSpaceDE w:val="0"/>
        <w:autoSpaceDN w:val="0"/>
        <w:adjustRightInd w:val="0"/>
        <w:rPr>
          <w:sz w:val="24"/>
          <w:szCs w:val="24"/>
        </w:rPr>
      </w:pPr>
    </w:p>
    <w:p w14:paraId="40A14267" w14:textId="77777777" w:rsidR="008844A7" w:rsidRDefault="008844A7" w:rsidP="00653CF9">
      <w:pPr>
        <w:autoSpaceDE w:val="0"/>
        <w:autoSpaceDN w:val="0"/>
        <w:adjustRightInd w:val="0"/>
        <w:rPr>
          <w:sz w:val="24"/>
          <w:szCs w:val="24"/>
        </w:rPr>
      </w:pPr>
    </w:p>
    <w:p w14:paraId="085424C8" w14:textId="6672D047" w:rsidR="008E2600" w:rsidRPr="00933736" w:rsidRDefault="00933736" w:rsidP="00653CF9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933736">
        <w:rPr>
          <w:b/>
          <w:bCs/>
          <w:sz w:val="24"/>
          <w:szCs w:val="24"/>
        </w:rPr>
        <w:t>Background</w:t>
      </w:r>
    </w:p>
    <w:p w14:paraId="5DAD23E2" w14:textId="05441BFD" w:rsidR="00933736" w:rsidRDefault="00933736" w:rsidP="00653CF9">
      <w:pPr>
        <w:autoSpaceDE w:val="0"/>
        <w:autoSpaceDN w:val="0"/>
        <w:adjustRightInd w:val="0"/>
        <w:rPr>
          <w:sz w:val="24"/>
          <w:szCs w:val="24"/>
        </w:rPr>
      </w:pPr>
    </w:p>
    <w:p w14:paraId="2802ABBC" w14:textId="31968B1E" w:rsidR="00A207CE" w:rsidRDefault="00933736" w:rsidP="00653CF9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The subject appeal is from a decision by the Director on a land use application to allow development </w:t>
      </w:r>
      <w:r w:rsidR="00AB694A">
        <w:rPr>
          <w:sz w:val="24"/>
          <w:szCs w:val="24"/>
        </w:rPr>
        <w:t>of a qualified lot less than 3,200 square feet in area</w:t>
      </w:r>
      <w:r w:rsidR="00674527">
        <w:rPr>
          <w:sz w:val="24"/>
          <w:szCs w:val="24"/>
        </w:rPr>
        <w:t xml:space="preserve">. </w:t>
      </w:r>
      <w:r w:rsidR="002E727F">
        <w:rPr>
          <w:sz w:val="24"/>
          <w:szCs w:val="24"/>
        </w:rPr>
        <w:t xml:space="preserve">The application is </w:t>
      </w:r>
      <w:r w:rsidR="002E727F" w:rsidRPr="003D42D6">
        <w:rPr>
          <w:bCs/>
          <w:sz w:val="24"/>
          <w:szCs w:val="24"/>
        </w:rPr>
        <w:t xml:space="preserve">to </w:t>
      </w:r>
      <w:r w:rsidR="002E727F">
        <w:rPr>
          <w:bCs/>
          <w:sz w:val="24"/>
          <w:szCs w:val="24"/>
        </w:rPr>
        <w:t xml:space="preserve">allow a single family residence and parking for one vehicle </w:t>
      </w:r>
      <w:r w:rsidR="002E727F" w:rsidRPr="003D42D6">
        <w:rPr>
          <w:bCs/>
          <w:sz w:val="24"/>
          <w:szCs w:val="24"/>
        </w:rPr>
        <w:t xml:space="preserve">located at </w:t>
      </w:r>
      <w:r w:rsidR="002E727F">
        <w:rPr>
          <w:bCs/>
          <w:sz w:val="24"/>
          <w:szCs w:val="24"/>
        </w:rPr>
        <w:t xml:space="preserve">8620 28th Ave </w:t>
      </w:r>
      <w:r w:rsidR="002E727F" w:rsidRPr="003D42D6">
        <w:rPr>
          <w:bCs/>
          <w:sz w:val="24"/>
          <w:szCs w:val="24"/>
        </w:rPr>
        <w:t>NW</w:t>
      </w:r>
      <w:r w:rsidR="002E727F">
        <w:rPr>
          <w:bCs/>
          <w:sz w:val="24"/>
          <w:szCs w:val="24"/>
        </w:rPr>
        <w:t xml:space="preserve">. </w:t>
      </w:r>
      <w:r w:rsidR="00674527">
        <w:rPr>
          <w:sz w:val="24"/>
          <w:szCs w:val="24"/>
        </w:rPr>
        <w:t xml:space="preserve">The property is zoned Neighborhood Residential </w:t>
      </w:r>
      <w:r w:rsidR="000E0FD7">
        <w:rPr>
          <w:sz w:val="24"/>
          <w:szCs w:val="24"/>
        </w:rPr>
        <w:t>2 (NR2)</w:t>
      </w:r>
      <w:r w:rsidR="00AB694A">
        <w:rPr>
          <w:sz w:val="24"/>
          <w:szCs w:val="24"/>
        </w:rPr>
        <w:t>.</w:t>
      </w:r>
      <w:r w:rsidR="00EF7DC8">
        <w:rPr>
          <w:sz w:val="24"/>
          <w:szCs w:val="24"/>
        </w:rPr>
        <w:t xml:space="preserve"> Notice of publication of MUP No. 3038863-LU was provided in the SDCI Land Use Information Bulletin dated </w:t>
      </w:r>
      <w:r w:rsidR="00D97F52">
        <w:rPr>
          <w:sz w:val="24"/>
          <w:szCs w:val="24"/>
        </w:rPr>
        <w:t xml:space="preserve">September 22, 2022. </w:t>
      </w:r>
      <w:r w:rsidR="00A207CE">
        <w:rPr>
          <w:sz w:val="24"/>
          <w:szCs w:val="24"/>
        </w:rPr>
        <w:t>A copy of the MUP decision is attached to this motion.</w:t>
      </w:r>
    </w:p>
    <w:p w14:paraId="31F76969" w14:textId="616E98E0" w:rsidR="00A207CE" w:rsidRDefault="00A207CE" w:rsidP="00653CF9">
      <w:pPr>
        <w:autoSpaceDE w:val="0"/>
        <w:autoSpaceDN w:val="0"/>
        <w:adjustRightInd w:val="0"/>
        <w:rPr>
          <w:sz w:val="24"/>
          <w:szCs w:val="24"/>
        </w:rPr>
      </w:pPr>
    </w:p>
    <w:p w14:paraId="6AEBA875" w14:textId="77777777" w:rsidR="008844A7" w:rsidRDefault="008844A7" w:rsidP="00653CF9">
      <w:pPr>
        <w:autoSpaceDE w:val="0"/>
        <w:autoSpaceDN w:val="0"/>
        <w:adjustRightInd w:val="0"/>
        <w:rPr>
          <w:sz w:val="24"/>
          <w:szCs w:val="24"/>
        </w:rPr>
      </w:pPr>
    </w:p>
    <w:p w14:paraId="20F27AA0" w14:textId="4A88402C" w:rsidR="00933736" w:rsidRPr="00A207CE" w:rsidRDefault="00A207CE" w:rsidP="00653CF9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A207CE">
        <w:rPr>
          <w:b/>
          <w:bCs/>
          <w:sz w:val="24"/>
          <w:szCs w:val="24"/>
        </w:rPr>
        <w:t>Argument</w:t>
      </w:r>
      <w:r w:rsidR="00AB694A" w:rsidRPr="00A207CE">
        <w:rPr>
          <w:b/>
          <w:bCs/>
          <w:sz w:val="24"/>
          <w:szCs w:val="24"/>
        </w:rPr>
        <w:t xml:space="preserve"> </w:t>
      </w:r>
    </w:p>
    <w:p w14:paraId="41256865" w14:textId="77777777" w:rsidR="008E2600" w:rsidRPr="00442687" w:rsidRDefault="008E2600" w:rsidP="00653CF9">
      <w:pPr>
        <w:autoSpaceDE w:val="0"/>
        <w:autoSpaceDN w:val="0"/>
        <w:adjustRightInd w:val="0"/>
        <w:rPr>
          <w:sz w:val="24"/>
          <w:szCs w:val="24"/>
        </w:rPr>
      </w:pPr>
    </w:p>
    <w:p w14:paraId="56C6A133" w14:textId="7DED2DC1" w:rsidR="00653CF9" w:rsidRDefault="00A207CE" w:rsidP="00653CF9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 xml:space="preserve">The appeal raises </w:t>
      </w:r>
      <w:r w:rsidR="00353578">
        <w:rPr>
          <w:sz w:val="24"/>
        </w:rPr>
        <w:t xml:space="preserve">the </w:t>
      </w:r>
      <w:r w:rsidR="00777098">
        <w:rPr>
          <w:sz w:val="24"/>
        </w:rPr>
        <w:t xml:space="preserve">issue of whether this property meets </w:t>
      </w:r>
      <w:r w:rsidR="00C065EE">
        <w:rPr>
          <w:sz w:val="24"/>
        </w:rPr>
        <w:t xml:space="preserve">minimum lot </w:t>
      </w:r>
      <w:r w:rsidR="00243C3D">
        <w:rPr>
          <w:sz w:val="24"/>
        </w:rPr>
        <w:t>area requirements</w:t>
      </w:r>
      <w:r w:rsidR="003C4B5B">
        <w:rPr>
          <w:sz w:val="24"/>
        </w:rPr>
        <w:t xml:space="preserve"> for consideration as a legal lot</w:t>
      </w:r>
      <w:r w:rsidR="000D08D5">
        <w:rPr>
          <w:sz w:val="24"/>
        </w:rPr>
        <w:t>,</w:t>
      </w:r>
      <w:r w:rsidR="00C065EE">
        <w:rPr>
          <w:sz w:val="24"/>
        </w:rPr>
        <w:t xml:space="preserve"> </w:t>
      </w:r>
      <w:r w:rsidR="004A1CC5">
        <w:rPr>
          <w:sz w:val="24"/>
        </w:rPr>
        <w:t xml:space="preserve">which </w:t>
      </w:r>
      <w:r w:rsidR="00353578">
        <w:rPr>
          <w:sz w:val="24"/>
        </w:rPr>
        <w:t xml:space="preserve">is </w:t>
      </w:r>
      <w:r w:rsidR="007646C4">
        <w:rPr>
          <w:sz w:val="24"/>
        </w:rPr>
        <w:t>outside the scope of the special exception Type II review</w:t>
      </w:r>
      <w:r w:rsidR="004A092A">
        <w:rPr>
          <w:sz w:val="24"/>
        </w:rPr>
        <w:t>.</w:t>
      </w:r>
    </w:p>
    <w:p w14:paraId="67B68236" w14:textId="5F630A9E" w:rsidR="00AD7E2C" w:rsidRDefault="00AD7E2C" w:rsidP="00653CF9">
      <w:pPr>
        <w:autoSpaceDE w:val="0"/>
        <w:autoSpaceDN w:val="0"/>
        <w:adjustRightInd w:val="0"/>
        <w:rPr>
          <w:sz w:val="24"/>
        </w:rPr>
      </w:pPr>
    </w:p>
    <w:p w14:paraId="1B766BE3" w14:textId="6A0A9B0A" w:rsidR="00BF45C4" w:rsidRDefault="00967CBA" w:rsidP="00AD2EE1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>A special exception Type II review for lots less than 3,200 square feet in area p</w:t>
      </w:r>
      <w:r w:rsidR="00A449DB">
        <w:rPr>
          <w:sz w:val="24"/>
        </w:rPr>
        <w:t xml:space="preserve">ursuant to SMC 23.44.010.B.3 </w:t>
      </w:r>
      <w:r w:rsidR="00D414E2">
        <w:rPr>
          <w:sz w:val="24"/>
        </w:rPr>
        <w:t xml:space="preserve">provides </w:t>
      </w:r>
      <w:r w:rsidR="0021061B">
        <w:rPr>
          <w:sz w:val="24"/>
        </w:rPr>
        <w:t xml:space="preserve">limits on the depth of </w:t>
      </w:r>
      <w:r w:rsidR="00C7303B">
        <w:rPr>
          <w:sz w:val="24"/>
        </w:rPr>
        <w:t xml:space="preserve">proposed </w:t>
      </w:r>
      <w:r w:rsidR="0021061B">
        <w:rPr>
          <w:sz w:val="24"/>
        </w:rPr>
        <w:t>structures and</w:t>
      </w:r>
      <w:r w:rsidR="00C7303B">
        <w:rPr>
          <w:sz w:val="24"/>
        </w:rPr>
        <w:t xml:space="preserve"> </w:t>
      </w:r>
      <w:r w:rsidR="0021061B">
        <w:rPr>
          <w:sz w:val="24"/>
        </w:rPr>
        <w:t>placement of windows</w:t>
      </w:r>
      <w:r w:rsidR="00DF07D7">
        <w:rPr>
          <w:sz w:val="24"/>
        </w:rPr>
        <w:t xml:space="preserve">. </w:t>
      </w:r>
      <w:r w:rsidR="001B0A23">
        <w:rPr>
          <w:sz w:val="24"/>
        </w:rPr>
        <w:lastRenderedPageBreak/>
        <w:t>None of t</w:t>
      </w:r>
      <w:r w:rsidR="00DF07D7">
        <w:rPr>
          <w:sz w:val="24"/>
        </w:rPr>
        <w:t xml:space="preserve">hese issues </w:t>
      </w:r>
      <w:r w:rsidR="001B0A23">
        <w:rPr>
          <w:sz w:val="24"/>
        </w:rPr>
        <w:t xml:space="preserve">or the criteria for </w:t>
      </w:r>
      <w:r w:rsidR="004300D9">
        <w:rPr>
          <w:sz w:val="24"/>
        </w:rPr>
        <w:t>approval</w:t>
      </w:r>
      <w:r w:rsidR="001B0A23">
        <w:rPr>
          <w:sz w:val="24"/>
        </w:rPr>
        <w:t xml:space="preserve"> </w:t>
      </w:r>
      <w:r w:rsidR="00DF07D7">
        <w:rPr>
          <w:sz w:val="24"/>
        </w:rPr>
        <w:t xml:space="preserve">were raised </w:t>
      </w:r>
      <w:r w:rsidR="00FD0B3C">
        <w:rPr>
          <w:sz w:val="24"/>
        </w:rPr>
        <w:t>by the appellant. Instead, the</w:t>
      </w:r>
      <w:r w:rsidR="009726BA">
        <w:rPr>
          <w:sz w:val="24"/>
        </w:rPr>
        <w:t xml:space="preserve"> </w:t>
      </w:r>
      <w:r w:rsidR="00AD7E2C">
        <w:rPr>
          <w:sz w:val="24"/>
        </w:rPr>
        <w:t xml:space="preserve">appellant </w:t>
      </w:r>
      <w:r w:rsidR="00B7676D">
        <w:rPr>
          <w:sz w:val="24"/>
        </w:rPr>
        <w:t xml:space="preserve">is requesting </w:t>
      </w:r>
      <w:r w:rsidR="004300D9">
        <w:rPr>
          <w:sz w:val="24"/>
        </w:rPr>
        <w:t xml:space="preserve">the Examiner </w:t>
      </w:r>
      <w:r w:rsidR="00FD0B3C">
        <w:rPr>
          <w:sz w:val="24"/>
        </w:rPr>
        <w:t xml:space="preserve">review the </w:t>
      </w:r>
      <w:r w:rsidR="004A092A">
        <w:rPr>
          <w:sz w:val="24"/>
        </w:rPr>
        <w:t xml:space="preserve">factual </w:t>
      </w:r>
      <w:r w:rsidR="0091086E">
        <w:rPr>
          <w:sz w:val="24"/>
        </w:rPr>
        <w:t xml:space="preserve">matter of the </w:t>
      </w:r>
      <w:r w:rsidR="009F4763">
        <w:rPr>
          <w:sz w:val="24"/>
        </w:rPr>
        <w:t xml:space="preserve">property’s legal description </w:t>
      </w:r>
      <w:r w:rsidR="0064137F">
        <w:rPr>
          <w:sz w:val="24"/>
        </w:rPr>
        <w:t xml:space="preserve">based on his contention that </w:t>
      </w:r>
      <w:r w:rsidR="00B806BA">
        <w:rPr>
          <w:sz w:val="24"/>
        </w:rPr>
        <w:t>a portion of t</w:t>
      </w:r>
      <w:r w:rsidR="003D3888">
        <w:rPr>
          <w:sz w:val="24"/>
        </w:rPr>
        <w:t xml:space="preserve">he lot </w:t>
      </w:r>
      <w:r w:rsidR="00B806BA">
        <w:rPr>
          <w:sz w:val="24"/>
        </w:rPr>
        <w:t xml:space="preserve">should have been </w:t>
      </w:r>
      <w:r w:rsidR="0064137F">
        <w:rPr>
          <w:sz w:val="24"/>
        </w:rPr>
        <w:t xml:space="preserve">previously </w:t>
      </w:r>
      <w:r w:rsidR="00BF45C4">
        <w:rPr>
          <w:sz w:val="24"/>
        </w:rPr>
        <w:t xml:space="preserve">dedicated </w:t>
      </w:r>
      <w:r w:rsidR="00B806BA">
        <w:rPr>
          <w:sz w:val="24"/>
        </w:rPr>
        <w:t xml:space="preserve">to the City </w:t>
      </w:r>
      <w:r w:rsidR="004300D9">
        <w:rPr>
          <w:sz w:val="24"/>
        </w:rPr>
        <w:t>for right of way purposes.</w:t>
      </w:r>
      <w:r w:rsidR="003D3888">
        <w:t xml:space="preserve"> </w:t>
      </w:r>
      <w:r w:rsidR="00C176B7">
        <w:rPr>
          <w:sz w:val="24"/>
        </w:rPr>
        <w:t xml:space="preserve">This is outside </w:t>
      </w:r>
      <w:r w:rsidR="009E5F8C">
        <w:rPr>
          <w:sz w:val="24"/>
        </w:rPr>
        <w:t xml:space="preserve">the scope of the Type </w:t>
      </w:r>
      <w:r w:rsidR="0061171A">
        <w:rPr>
          <w:sz w:val="24"/>
        </w:rPr>
        <w:t>II</w:t>
      </w:r>
      <w:r w:rsidR="009E5F8C">
        <w:rPr>
          <w:sz w:val="24"/>
        </w:rPr>
        <w:t xml:space="preserve"> Special Exception.  </w:t>
      </w:r>
    </w:p>
    <w:p w14:paraId="624CFF9F" w14:textId="77777777" w:rsidR="00BF45C4" w:rsidRDefault="00BF45C4" w:rsidP="00AD2EE1">
      <w:pPr>
        <w:autoSpaceDE w:val="0"/>
        <w:autoSpaceDN w:val="0"/>
        <w:adjustRightInd w:val="0"/>
        <w:rPr>
          <w:sz w:val="24"/>
        </w:rPr>
      </w:pPr>
    </w:p>
    <w:p w14:paraId="65385B19" w14:textId="346517A9" w:rsidR="00CC3142" w:rsidRDefault="009E5F8C" w:rsidP="00AD2EE1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 xml:space="preserve">It is not entirely clear on what basis a code interpretation </w:t>
      </w:r>
      <w:r w:rsidR="00BF21A3">
        <w:rPr>
          <w:sz w:val="24"/>
        </w:rPr>
        <w:t>c</w:t>
      </w:r>
      <w:r>
        <w:rPr>
          <w:sz w:val="24"/>
        </w:rPr>
        <w:t>ould have been</w:t>
      </w:r>
      <w:r w:rsidR="00BF21A3">
        <w:rPr>
          <w:sz w:val="24"/>
        </w:rPr>
        <w:t xml:space="preserve"> brought to </w:t>
      </w:r>
      <w:r>
        <w:rPr>
          <w:sz w:val="24"/>
        </w:rPr>
        <w:t xml:space="preserve">challenge </w:t>
      </w:r>
      <w:r w:rsidR="00BF45C4">
        <w:rPr>
          <w:sz w:val="24"/>
        </w:rPr>
        <w:t>the o</w:t>
      </w:r>
      <w:r w:rsidR="00BF21A3">
        <w:rPr>
          <w:sz w:val="24"/>
        </w:rPr>
        <w:t xml:space="preserve">wnership and chain of title </w:t>
      </w:r>
      <w:r w:rsidR="00BF45C4">
        <w:rPr>
          <w:sz w:val="24"/>
        </w:rPr>
        <w:t xml:space="preserve">for this </w:t>
      </w:r>
      <w:r w:rsidR="00BF21A3">
        <w:rPr>
          <w:sz w:val="24"/>
        </w:rPr>
        <w:t xml:space="preserve">parcel. In any case, application of the </w:t>
      </w:r>
      <w:r w:rsidR="00675410">
        <w:rPr>
          <w:sz w:val="24"/>
        </w:rPr>
        <w:t xml:space="preserve">code to determine </w:t>
      </w:r>
      <w:r w:rsidR="00BF45C4">
        <w:rPr>
          <w:sz w:val="24"/>
        </w:rPr>
        <w:t xml:space="preserve">historic lot status or </w:t>
      </w:r>
      <w:r w:rsidR="00675410">
        <w:rPr>
          <w:sz w:val="24"/>
        </w:rPr>
        <w:t xml:space="preserve">dedication requirements, if any, </w:t>
      </w:r>
      <w:r w:rsidR="0022532E">
        <w:rPr>
          <w:sz w:val="24"/>
        </w:rPr>
        <w:t>would only be subject to challenge through a Code Interpretation Request</w:t>
      </w:r>
      <w:r w:rsidR="003F7A1E">
        <w:rPr>
          <w:sz w:val="24"/>
        </w:rPr>
        <w:t xml:space="preserve"> pursuant to</w:t>
      </w:r>
      <w:r w:rsidR="00BF45C4">
        <w:rPr>
          <w:sz w:val="24"/>
        </w:rPr>
        <w:t xml:space="preserve"> </w:t>
      </w:r>
      <w:r w:rsidR="00CC3142">
        <w:rPr>
          <w:sz w:val="24"/>
        </w:rPr>
        <w:t>Section</w:t>
      </w:r>
      <w:r w:rsidR="00AD2EE1">
        <w:rPr>
          <w:sz w:val="24"/>
        </w:rPr>
        <w:t xml:space="preserve"> 23.88.020.C.3.c</w:t>
      </w:r>
      <w:r w:rsidR="003F7A1E">
        <w:rPr>
          <w:sz w:val="24"/>
        </w:rPr>
        <w:t xml:space="preserve">.  </w:t>
      </w:r>
      <w:r w:rsidR="00AD2EE1">
        <w:rPr>
          <w:sz w:val="24"/>
        </w:rPr>
        <w:t xml:space="preserve">filed </w:t>
      </w:r>
      <w:r w:rsidR="003F7A1E">
        <w:rPr>
          <w:sz w:val="24"/>
        </w:rPr>
        <w:t xml:space="preserve">at the time of the appeal of the underlying Type II land use decision.  </w:t>
      </w:r>
      <w:r w:rsidR="007907AB">
        <w:rPr>
          <w:sz w:val="24"/>
        </w:rPr>
        <w:t xml:space="preserve">No such interpretation challenge was </w:t>
      </w:r>
      <w:r w:rsidR="0052624A">
        <w:rPr>
          <w:sz w:val="24"/>
        </w:rPr>
        <w:t xml:space="preserve">timely </w:t>
      </w:r>
      <w:proofErr w:type="gramStart"/>
      <w:r w:rsidR="0052624A">
        <w:rPr>
          <w:sz w:val="24"/>
        </w:rPr>
        <w:t>filed</w:t>
      </w:r>
      <w:proofErr w:type="gramEnd"/>
      <w:r w:rsidR="0052624A">
        <w:rPr>
          <w:sz w:val="24"/>
        </w:rPr>
        <w:t xml:space="preserve"> </w:t>
      </w:r>
      <w:r w:rsidR="003D3888">
        <w:rPr>
          <w:sz w:val="24"/>
        </w:rPr>
        <w:t>and that</w:t>
      </w:r>
      <w:r w:rsidR="007907AB">
        <w:rPr>
          <w:sz w:val="24"/>
        </w:rPr>
        <w:t xml:space="preserve"> issue</w:t>
      </w:r>
      <w:r w:rsidR="0052624A">
        <w:rPr>
          <w:sz w:val="24"/>
        </w:rPr>
        <w:t xml:space="preserve"> is now outside the scope of this appeal. </w:t>
      </w:r>
      <w:r w:rsidR="00AD2EE1">
        <w:rPr>
          <w:sz w:val="24"/>
        </w:rPr>
        <w:t xml:space="preserve"> </w:t>
      </w:r>
    </w:p>
    <w:p w14:paraId="63801483" w14:textId="77777777" w:rsidR="00CC3142" w:rsidRDefault="00CC3142" w:rsidP="00AD2EE1">
      <w:pPr>
        <w:autoSpaceDE w:val="0"/>
        <w:autoSpaceDN w:val="0"/>
        <w:adjustRightInd w:val="0"/>
        <w:rPr>
          <w:sz w:val="24"/>
        </w:rPr>
      </w:pPr>
    </w:p>
    <w:p w14:paraId="305F3B55" w14:textId="77777777" w:rsidR="0071554B" w:rsidRDefault="0071554B" w:rsidP="00653CF9">
      <w:pPr>
        <w:autoSpaceDE w:val="0"/>
        <w:autoSpaceDN w:val="0"/>
        <w:adjustRightInd w:val="0"/>
        <w:rPr>
          <w:sz w:val="24"/>
        </w:rPr>
      </w:pPr>
    </w:p>
    <w:p w14:paraId="19E82DEF" w14:textId="77777777" w:rsidR="00B158A7" w:rsidRPr="003F7F90" w:rsidRDefault="00B158A7" w:rsidP="003F7F90">
      <w:pPr>
        <w:autoSpaceDE w:val="0"/>
        <w:autoSpaceDN w:val="0"/>
        <w:adjustRightInd w:val="0"/>
        <w:rPr>
          <w:sz w:val="24"/>
          <w:u w:val="single"/>
        </w:rPr>
      </w:pPr>
      <w:r w:rsidRPr="003F7F90">
        <w:rPr>
          <w:sz w:val="24"/>
          <w:u w:val="single"/>
        </w:rPr>
        <w:t>Conclusion</w:t>
      </w:r>
    </w:p>
    <w:p w14:paraId="7B36EE3B" w14:textId="77777777" w:rsidR="00B158A7" w:rsidRDefault="00B158A7" w:rsidP="003F7F90">
      <w:pPr>
        <w:autoSpaceDE w:val="0"/>
        <w:autoSpaceDN w:val="0"/>
        <w:adjustRightInd w:val="0"/>
        <w:rPr>
          <w:sz w:val="24"/>
        </w:rPr>
      </w:pPr>
    </w:p>
    <w:p w14:paraId="22090007" w14:textId="0826D608" w:rsidR="0071554B" w:rsidRDefault="00613CB4" w:rsidP="00CC3142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>T</w:t>
      </w:r>
      <w:r w:rsidR="00B158A7" w:rsidRPr="00BA47D9">
        <w:rPr>
          <w:sz w:val="24"/>
        </w:rPr>
        <w:t xml:space="preserve">he appeal of Project No. </w:t>
      </w:r>
      <w:r w:rsidR="000E62B7">
        <w:rPr>
          <w:sz w:val="24"/>
        </w:rPr>
        <w:t>303</w:t>
      </w:r>
      <w:r w:rsidR="00404482">
        <w:rPr>
          <w:sz w:val="24"/>
        </w:rPr>
        <w:t>8863-LU</w:t>
      </w:r>
      <w:r w:rsidR="00B158A7" w:rsidRPr="00BA47D9">
        <w:rPr>
          <w:sz w:val="24"/>
        </w:rPr>
        <w:t xml:space="preserve"> should be dismissed.</w:t>
      </w:r>
      <w:r w:rsidR="000441EB" w:rsidRPr="000441EB">
        <w:rPr>
          <w:sz w:val="24"/>
        </w:rPr>
        <w:t xml:space="preserve"> </w:t>
      </w:r>
      <w:r w:rsidR="001419F0">
        <w:rPr>
          <w:sz w:val="24"/>
        </w:rPr>
        <w:t xml:space="preserve">The contentions </w:t>
      </w:r>
      <w:r w:rsidR="00370B27">
        <w:rPr>
          <w:sz w:val="24"/>
        </w:rPr>
        <w:t xml:space="preserve">outlined in Mr. Hodzic’s appeal regarding </w:t>
      </w:r>
      <w:r>
        <w:rPr>
          <w:sz w:val="24"/>
        </w:rPr>
        <w:t>h</w:t>
      </w:r>
      <w:r w:rsidR="009B503C">
        <w:rPr>
          <w:sz w:val="24"/>
        </w:rPr>
        <w:t xml:space="preserve">istoric lot </w:t>
      </w:r>
      <w:r>
        <w:rPr>
          <w:sz w:val="24"/>
        </w:rPr>
        <w:t xml:space="preserve">standards, </w:t>
      </w:r>
      <w:r w:rsidR="009B503C">
        <w:rPr>
          <w:sz w:val="24"/>
        </w:rPr>
        <w:t>dedication</w:t>
      </w:r>
      <w:r>
        <w:rPr>
          <w:sz w:val="24"/>
        </w:rPr>
        <w:t xml:space="preserve"> requirements </w:t>
      </w:r>
      <w:r w:rsidR="00370B27">
        <w:rPr>
          <w:sz w:val="24"/>
        </w:rPr>
        <w:t>and</w:t>
      </w:r>
      <w:r w:rsidR="001B0A23">
        <w:rPr>
          <w:sz w:val="24"/>
        </w:rPr>
        <w:t>/or</w:t>
      </w:r>
      <w:r w:rsidR="00370B27">
        <w:rPr>
          <w:sz w:val="24"/>
        </w:rPr>
        <w:t xml:space="preserve"> </w:t>
      </w:r>
      <w:r w:rsidR="008E2C4B">
        <w:rPr>
          <w:sz w:val="24"/>
        </w:rPr>
        <w:t xml:space="preserve">title claims were not </w:t>
      </w:r>
      <w:r w:rsidR="0066714F">
        <w:rPr>
          <w:sz w:val="24"/>
        </w:rPr>
        <w:t xml:space="preserve">raised </w:t>
      </w:r>
      <w:r w:rsidR="0070221E">
        <w:rPr>
          <w:sz w:val="24"/>
        </w:rPr>
        <w:t xml:space="preserve">in </w:t>
      </w:r>
      <w:r w:rsidR="00811C03">
        <w:rPr>
          <w:sz w:val="24"/>
        </w:rPr>
        <w:t>a</w:t>
      </w:r>
      <w:r w:rsidR="0070221E">
        <w:rPr>
          <w:sz w:val="24"/>
        </w:rPr>
        <w:t xml:space="preserve"> Code Interpretation request filed </w:t>
      </w:r>
      <w:r w:rsidR="000441EB">
        <w:rPr>
          <w:sz w:val="24"/>
        </w:rPr>
        <w:t>at the time of the appeal</w:t>
      </w:r>
      <w:r w:rsidR="00307FB5">
        <w:rPr>
          <w:sz w:val="24"/>
        </w:rPr>
        <w:t xml:space="preserve">. This failure </w:t>
      </w:r>
      <w:r w:rsidR="000441EB">
        <w:rPr>
          <w:sz w:val="24"/>
        </w:rPr>
        <w:t xml:space="preserve">disqualifies </w:t>
      </w:r>
      <w:r>
        <w:rPr>
          <w:sz w:val="24"/>
        </w:rPr>
        <w:t>th</w:t>
      </w:r>
      <w:r w:rsidR="00307FB5">
        <w:rPr>
          <w:sz w:val="24"/>
        </w:rPr>
        <w:t>ose</w:t>
      </w:r>
      <w:r w:rsidR="00B24391">
        <w:rPr>
          <w:sz w:val="24"/>
        </w:rPr>
        <w:t xml:space="preserve"> issues from being challenged in this appeal. </w:t>
      </w:r>
      <w:r>
        <w:rPr>
          <w:sz w:val="24"/>
        </w:rPr>
        <w:t xml:space="preserve"> Further, t</w:t>
      </w:r>
      <w:r w:rsidR="0052624A">
        <w:rPr>
          <w:sz w:val="24"/>
        </w:rPr>
        <w:t>he</w:t>
      </w:r>
      <w:r w:rsidR="00307FB5">
        <w:rPr>
          <w:sz w:val="24"/>
        </w:rPr>
        <w:t xml:space="preserve"> </w:t>
      </w:r>
      <w:r w:rsidR="00B6742B">
        <w:rPr>
          <w:sz w:val="24"/>
        </w:rPr>
        <w:t>appeal</w:t>
      </w:r>
      <w:r w:rsidR="00307FB5">
        <w:rPr>
          <w:sz w:val="24"/>
        </w:rPr>
        <w:t xml:space="preserve"> has raised no</w:t>
      </w:r>
      <w:r w:rsidR="0052624A">
        <w:rPr>
          <w:sz w:val="24"/>
        </w:rPr>
        <w:t xml:space="preserve"> </w:t>
      </w:r>
      <w:r w:rsidR="00B24391">
        <w:rPr>
          <w:sz w:val="24"/>
        </w:rPr>
        <w:t xml:space="preserve">issues </w:t>
      </w:r>
      <w:r w:rsidR="00E81E04">
        <w:rPr>
          <w:sz w:val="24"/>
        </w:rPr>
        <w:t xml:space="preserve">relevant to any of the criteria for a </w:t>
      </w:r>
      <w:r w:rsidR="005A2AAB">
        <w:rPr>
          <w:sz w:val="24"/>
        </w:rPr>
        <w:t>Type</w:t>
      </w:r>
      <w:r w:rsidR="0052624A">
        <w:rPr>
          <w:sz w:val="24"/>
        </w:rPr>
        <w:t xml:space="preserve"> II </w:t>
      </w:r>
      <w:r w:rsidR="005A2AAB">
        <w:rPr>
          <w:sz w:val="24"/>
        </w:rPr>
        <w:t>S</w:t>
      </w:r>
      <w:r w:rsidR="0052624A">
        <w:rPr>
          <w:sz w:val="24"/>
        </w:rPr>
        <w:t xml:space="preserve">pecial </w:t>
      </w:r>
      <w:r w:rsidR="005A2AAB">
        <w:rPr>
          <w:sz w:val="24"/>
        </w:rPr>
        <w:t>Exception</w:t>
      </w:r>
      <w:r w:rsidR="00B6742B">
        <w:rPr>
          <w:sz w:val="24"/>
        </w:rPr>
        <w:t xml:space="preserve"> and, therefore, </w:t>
      </w:r>
      <w:r w:rsidR="00E81E04">
        <w:rPr>
          <w:sz w:val="24"/>
        </w:rPr>
        <w:t xml:space="preserve">appeal </w:t>
      </w:r>
      <w:r w:rsidR="00183595">
        <w:rPr>
          <w:sz w:val="24"/>
        </w:rPr>
        <w:t xml:space="preserve">of the Special Exception is without </w:t>
      </w:r>
      <w:r w:rsidR="000441EB">
        <w:rPr>
          <w:sz w:val="24"/>
        </w:rPr>
        <w:t>merit</w:t>
      </w:r>
      <w:r w:rsidR="00B6742B">
        <w:rPr>
          <w:sz w:val="24"/>
        </w:rPr>
        <w:t xml:space="preserve"> and should be dismissed. </w:t>
      </w:r>
    </w:p>
    <w:p w14:paraId="5B072A2C" w14:textId="77777777" w:rsidR="0071554B" w:rsidRDefault="0071554B" w:rsidP="003F7F90">
      <w:pPr>
        <w:autoSpaceDE w:val="0"/>
        <w:autoSpaceDN w:val="0"/>
        <w:adjustRightInd w:val="0"/>
        <w:rPr>
          <w:sz w:val="24"/>
        </w:rPr>
      </w:pPr>
    </w:p>
    <w:p w14:paraId="06F983EF" w14:textId="77777777" w:rsidR="00B158A7" w:rsidRPr="00C534CA" w:rsidRDefault="00B158A7" w:rsidP="003F7F90">
      <w:pPr>
        <w:autoSpaceDE w:val="0"/>
        <w:autoSpaceDN w:val="0"/>
        <w:adjustRightInd w:val="0"/>
        <w:rPr>
          <w:sz w:val="24"/>
        </w:rPr>
      </w:pPr>
    </w:p>
    <w:p w14:paraId="2D4716F5" w14:textId="6504DFCA" w:rsidR="00B158A7" w:rsidRDefault="00B158A7" w:rsidP="003F7F90">
      <w:pPr>
        <w:autoSpaceDE w:val="0"/>
        <w:autoSpaceDN w:val="0"/>
        <w:adjustRightInd w:val="0"/>
        <w:rPr>
          <w:sz w:val="24"/>
        </w:rPr>
      </w:pPr>
      <w:r>
        <w:rPr>
          <w:sz w:val="24"/>
        </w:rPr>
        <w:t xml:space="preserve">Entered this </w:t>
      </w:r>
      <w:r w:rsidR="006E17E0">
        <w:rPr>
          <w:sz w:val="24"/>
        </w:rPr>
        <w:t>10th</w:t>
      </w:r>
      <w:r>
        <w:rPr>
          <w:sz w:val="24"/>
        </w:rPr>
        <w:t xml:space="preserve"> day of </w:t>
      </w:r>
      <w:r w:rsidR="006E17E0">
        <w:rPr>
          <w:sz w:val="24"/>
        </w:rPr>
        <w:t xml:space="preserve">November </w:t>
      </w:r>
      <w:r>
        <w:rPr>
          <w:sz w:val="24"/>
        </w:rPr>
        <w:t>20</w:t>
      </w:r>
      <w:r w:rsidR="006E17E0">
        <w:rPr>
          <w:sz w:val="24"/>
        </w:rPr>
        <w:t>22</w:t>
      </w:r>
      <w:r>
        <w:rPr>
          <w:sz w:val="24"/>
        </w:rPr>
        <w:t>.</w:t>
      </w:r>
    </w:p>
    <w:p w14:paraId="1B487226" w14:textId="77777777" w:rsidR="00B158A7" w:rsidRPr="003F7F90" w:rsidRDefault="00B158A7" w:rsidP="003F7F90">
      <w:pPr>
        <w:autoSpaceDE w:val="0"/>
        <w:autoSpaceDN w:val="0"/>
        <w:adjustRightInd w:val="0"/>
        <w:rPr>
          <w:sz w:val="24"/>
        </w:rPr>
      </w:pPr>
    </w:p>
    <w:p w14:paraId="454FD7AC" w14:textId="77777777" w:rsidR="00B158A7" w:rsidRPr="0026483D" w:rsidRDefault="00B158A7" w:rsidP="00B158A7">
      <w:pPr>
        <w:rPr>
          <w:sz w:val="24"/>
          <w:szCs w:val="24"/>
        </w:rPr>
      </w:pPr>
    </w:p>
    <w:p w14:paraId="2311C058" w14:textId="77777777" w:rsidR="00B158A7" w:rsidRPr="0026483D" w:rsidRDefault="00B158A7" w:rsidP="00B158A7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</w:t>
      </w:r>
    </w:p>
    <w:p w14:paraId="7B0CC828" w14:textId="7D8D3F0F" w:rsidR="00B158A7" w:rsidRPr="0026483D" w:rsidRDefault="00B158A7" w:rsidP="00B158A7">
      <w:pPr>
        <w:rPr>
          <w:sz w:val="24"/>
          <w:szCs w:val="24"/>
        </w:rPr>
      </w:pPr>
      <w:r>
        <w:rPr>
          <w:sz w:val="24"/>
          <w:szCs w:val="24"/>
        </w:rPr>
        <w:t>Michael Houston, Senior Land Use Planner</w:t>
      </w:r>
    </w:p>
    <w:p w14:paraId="34679EB8" w14:textId="77777777" w:rsidR="00B158A7" w:rsidRPr="0026483D" w:rsidRDefault="00B158A7" w:rsidP="00B158A7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Pr="0026483D">
        <w:rPr>
          <w:sz w:val="24"/>
          <w:szCs w:val="24"/>
        </w:rPr>
        <w:t>D</w:t>
      </w:r>
      <w:r>
        <w:rPr>
          <w:sz w:val="24"/>
          <w:szCs w:val="24"/>
        </w:rPr>
        <w:t>CI</w:t>
      </w:r>
    </w:p>
    <w:p w14:paraId="0640B9CF" w14:textId="77777777" w:rsidR="00B158A7" w:rsidRPr="0026483D" w:rsidRDefault="00B158A7" w:rsidP="00B158A7">
      <w:pPr>
        <w:rPr>
          <w:sz w:val="24"/>
          <w:szCs w:val="24"/>
        </w:rPr>
      </w:pPr>
    </w:p>
    <w:p w14:paraId="7C25002E" w14:textId="5B60E7A0" w:rsidR="00B158A7" w:rsidRDefault="00B158A7" w:rsidP="00B158A7">
      <w:pPr>
        <w:rPr>
          <w:sz w:val="24"/>
        </w:rPr>
      </w:pPr>
      <w:bookmarkStart w:id="2" w:name="_Hlk486345693"/>
      <w:r>
        <w:rPr>
          <w:sz w:val="24"/>
        </w:rPr>
        <w:t xml:space="preserve">cc.  </w:t>
      </w:r>
      <w:r w:rsidR="00731A80">
        <w:rPr>
          <w:sz w:val="24"/>
        </w:rPr>
        <w:t>Haris Hodzic</w:t>
      </w:r>
      <w:r>
        <w:rPr>
          <w:sz w:val="24"/>
        </w:rPr>
        <w:t>, appellant</w:t>
      </w:r>
    </w:p>
    <w:p w14:paraId="3284D794" w14:textId="1A4AA7DC" w:rsidR="00B158A7" w:rsidRDefault="00B158A7" w:rsidP="00B158A7">
      <w:pPr>
        <w:rPr>
          <w:sz w:val="24"/>
        </w:rPr>
      </w:pPr>
      <w:r>
        <w:rPr>
          <w:sz w:val="24"/>
        </w:rPr>
        <w:t xml:space="preserve">       </w:t>
      </w:r>
      <w:r w:rsidR="00731A80">
        <w:rPr>
          <w:sz w:val="24"/>
        </w:rPr>
        <w:t>Mike Rayburn and Jim Rockwell</w:t>
      </w:r>
      <w:r>
        <w:rPr>
          <w:sz w:val="24"/>
        </w:rPr>
        <w:t>, applicant</w:t>
      </w:r>
      <w:bookmarkEnd w:id="2"/>
    </w:p>
    <w:p w14:paraId="1C994249" w14:textId="77777777" w:rsidR="00A93C9F" w:rsidRPr="002212E2" w:rsidRDefault="00A93C9F" w:rsidP="00653CF9">
      <w:pPr>
        <w:autoSpaceDE w:val="0"/>
        <w:autoSpaceDN w:val="0"/>
        <w:adjustRightInd w:val="0"/>
        <w:rPr>
          <w:sz w:val="23"/>
          <w:szCs w:val="23"/>
        </w:rPr>
      </w:pPr>
    </w:p>
    <w:sectPr w:rsidR="00A93C9F" w:rsidRPr="002212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CF9"/>
    <w:rsid w:val="00034CF4"/>
    <w:rsid w:val="000441EB"/>
    <w:rsid w:val="00087725"/>
    <w:rsid w:val="000D08D5"/>
    <w:rsid w:val="000E0FD7"/>
    <w:rsid w:val="000E62B7"/>
    <w:rsid w:val="0011124C"/>
    <w:rsid w:val="001354D8"/>
    <w:rsid w:val="001419F0"/>
    <w:rsid w:val="00183595"/>
    <w:rsid w:val="00194A51"/>
    <w:rsid w:val="001B0A23"/>
    <w:rsid w:val="0021061B"/>
    <w:rsid w:val="002212E2"/>
    <w:rsid w:val="0022532E"/>
    <w:rsid w:val="00243C3D"/>
    <w:rsid w:val="002E727F"/>
    <w:rsid w:val="00307FB5"/>
    <w:rsid w:val="003426DE"/>
    <w:rsid w:val="00345F0F"/>
    <w:rsid w:val="00353578"/>
    <w:rsid w:val="00357A33"/>
    <w:rsid w:val="00370B27"/>
    <w:rsid w:val="003C4B5B"/>
    <w:rsid w:val="003D3888"/>
    <w:rsid w:val="003F7A1E"/>
    <w:rsid w:val="003F7F90"/>
    <w:rsid w:val="00404482"/>
    <w:rsid w:val="0042534C"/>
    <w:rsid w:val="00427505"/>
    <w:rsid w:val="004300D9"/>
    <w:rsid w:val="0043140A"/>
    <w:rsid w:val="004976B5"/>
    <w:rsid w:val="004A092A"/>
    <w:rsid w:val="004A1CC5"/>
    <w:rsid w:val="004C300D"/>
    <w:rsid w:val="0052624A"/>
    <w:rsid w:val="005341A9"/>
    <w:rsid w:val="005A2AAB"/>
    <w:rsid w:val="005F7B2E"/>
    <w:rsid w:val="0060543C"/>
    <w:rsid w:val="0061171A"/>
    <w:rsid w:val="00613CB4"/>
    <w:rsid w:val="0064137F"/>
    <w:rsid w:val="00642697"/>
    <w:rsid w:val="00653CF9"/>
    <w:rsid w:val="0066714F"/>
    <w:rsid w:val="00671E06"/>
    <w:rsid w:val="00674527"/>
    <w:rsid w:val="00675410"/>
    <w:rsid w:val="006E17E0"/>
    <w:rsid w:val="0070221E"/>
    <w:rsid w:val="0071554B"/>
    <w:rsid w:val="0072663F"/>
    <w:rsid w:val="00731A80"/>
    <w:rsid w:val="007646C4"/>
    <w:rsid w:val="00777098"/>
    <w:rsid w:val="00777A6A"/>
    <w:rsid w:val="007907AB"/>
    <w:rsid w:val="007A6063"/>
    <w:rsid w:val="007C0763"/>
    <w:rsid w:val="007C23E8"/>
    <w:rsid w:val="00811C03"/>
    <w:rsid w:val="00836B32"/>
    <w:rsid w:val="00850ADF"/>
    <w:rsid w:val="00864183"/>
    <w:rsid w:val="008844A7"/>
    <w:rsid w:val="008E2600"/>
    <w:rsid w:val="008E2C4B"/>
    <w:rsid w:val="0091086E"/>
    <w:rsid w:val="00933736"/>
    <w:rsid w:val="00967CBA"/>
    <w:rsid w:val="009726BA"/>
    <w:rsid w:val="009A6355"/>
    <w:rsid w:val="009B503C"/>
    <w:rsid w:val="009C4F92"/>
    <w:rsid w:val="009E1A8C"/>
    <w:rsid w:val="009E5F8C"/>
    <w:rsid w:val="009F4763"/>
    <w:rsid w:val="00A207CE"/>
    <w:rsid w:val="00A449DB"/>
    <w:rsid w:val="00A46062"/>
    <w:rsid w:val="00A93C9F"/>
    <w:rsid w:val="00AB694A"/>
    <w:rsid w:val="00AD2EE1"/>
    <w:rsid w:val="00AD564C"/>
    <w:rsid w:val="00AD7E2C"/>
    <w:rsid w:val="00AE21AF"/>
    <w:rsid w:val="00AF76E8"/>
    <w:rsid w:val="00B10762"/>
    <w:rsid w:val="00B158A7"/>
    <w:rsid w:val="00B24391"/>
    <w:rsid w:val="00B34AE2"/>
    <w:rsid w:val="00B42E13"/>
    <w:rsid w:val="00B6742B"/>
    <w:rsid w:val="00B7676D"/>
    <w:rsid w:val="00B806BA"/>
    <w:rsid w:val="00BB406D"/>
    <w:rsid w:val="00BB44D2"/>
    <w:rsid w:val="00BC1F4D"/>
    <w:rsid w:val="00BE03A0"/>
    <w:rsid w:val="00BF21A3"/>
    <w:rsid w:val="00BF45C4"/>
    <w:rsid w:val="00C065EE"/>
    <w:rsid w:val="00C175EB"/>
    <w:rsid w:val="00C176B7"/>
    <w:rsid w:val="00C45E07"/>
    <w:rsid w:val="00C7303B"/>
    <w:rsid w:val="00C83A2F"/>
    <w:rsid w:val="00CC3142"/>
    <w:rsid w:val="00CE2B30"/>
    <w:rsid w:val="00CF68EF"/>
    <w:rsid w:val="00D01381"/>
    <w:rsid w:val="00D06760"/>
    <w:rsid w:val="00D414E2"/>
    <w:rsid w:val="00D97F52"/>
    <w:rsid w:val="00DD5D5D"/>
    <w:rsid w:val="00DF07D7"/>
    <w:rsid w:val="00DF2BCC"/>
    <w:rsid w:val="00E04071"/>
    <w:rsid w:val="00E142D2"/>
    <w:rsid w:val="00E1689F"/>
    <w:rsid w:val="00E669EF"/>
    <w:rsid w:val="00E81E04"/>
    <w:rsid w:val="00ED1B81"/>
    <w:rsid w:val="00EF7DC8"/>
    <w:rsid w:val="00F32E64"/>
    <w:rsid w:val="00F5299E"/>
    <w:rsid w:val="00F617D3"/>
    <w:rsid w:val="00FD0B3C"/>
    <w:rsid w:val="00FE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AF04E"/>
  <w15:chartTrackingRefBased/>
  <w15:docId w15:val="{33A4B3F0-E7D9-4DFA-9555-C9F6AE6EC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C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Spacing">
    <w:name w:val="Single Spacing"/>
    <w:basedOn w:val="Normal"/>
    <w:rsid w:val="00653CF9"/>
    <w:pPr>
      <w:spacing w:line="227" w:lineRule="exact"/>
    </w:pPr>
    <w:rPr>
      <w:rFonts w:ascii="Courier New" w:hAnsi="Courier New"/>
      <w:sz w:val="18"/>
    </w:rPr>
  </w:style>
  <w:style w:type="paragraph" w:customStyle="1" w:styleId="AttorneyName">
    <w:name w:val="Attorney Name"/>
    <w:basedOn w:val="SingleSpacing"/>
    <w:rsid w:val="00653CF9"/>
  </w:style>
  <w:style w:type="paragraph" w:customStyle="1" w:styleId="Default">
    <w:name w:val="Default"/>
    <w:rsid w:val="00AD7E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AE21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B107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10762"/>
  </w:style>
  <w:style w:type="character" w:customStyle="1" w:styleId="CommentTextChar">
    <w:name w:val="Comment Text Char"/>
    <w:basedOn w:val="DefaultParagraphFont"/>
    <w:link w:val="CommentText"/>
    <w:uiPriority w:val="99"/>
    <w:rsid w:val="00B1076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07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076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547</Words>
  <Characters>3118</Characters>
  <Application>Microsoft Office Word</Application>
  <DocSecurity>0</DocSecurity>
  <Lines>25</Lines>
  <Paragraphs>7</Paragraphs>
  <ScaleCrop>false</ScaleCrop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Houston, MichaelT</dc:creator>
  <cp:keywords/>
  <dc:description/>
  <cp:lastModifiedBy>Houston, MichaelT</cp:lastModifiedBy>
  <cp:revision>3</cp:revision>
  <dcterms:created xsi:type="dcterms:W3CDTF">2022-11-07T21:32:00Z</dcterms:created>
  <dcterms:modified xsi:type="dcterms:W3CDTF">2022-11-07T21:33:00Z</dcterms:modified>
</cp:coreProperties>
</file>